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C73" w:rsidRDefault="00773C73" w:rsidP="00571327"/>
    <w:p w:rsidR="008D0DE4" w:rsidRDefault="008D0DE4" w:rsidP="00FB0649">
      <w:pPr>
        <w:pStyle w:val="Yltunniste"/>
      </w:pPr>
      <w:r>
        <w:rPr>
          <w:b/>
        </w:rPr>
        <w:t>Aviation Act (864/2014)</w:t>
      </w:r>
    </w:p>
    <w:p w:rsidR="00773C73" w:rsidRPr="00FB0649" w:rsidRDefault="008D0DE4" w:rsidP="00FB0649">
      <w:pPr>
        <w:pStyle w:val="Yltunniste"/>
        <w:rPr>
          <w:color w:val="D4062F"/>
        </w:rPr>
      </w:pPr>
      <w:r>
        <w:t xml:space="preserve">Government Decree on restricted areas (930/2014) </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C208E3" w:rsidP="00571327">
            <w:pPr>
              <w:pStyle w:val="Otsikko"/>
            </w:pPr>
            <w:bookmarkStart w:id="0" w:name="DocTitle"/>
            <w:r>
              <w:t>THE FINNISH DEFENCE FORCES’ INSTRUCTIONS FOR APPLYING PERMISSION FOR FLIGHT INTO RESTRICTED AREA</w:t>
            </w:r>
            <w:bookmarkEnd w:id="0"/>
          </w:p>
        </w:tc>
      </w:tr>
    </w:tbl>
    <w:p w:rsidR="008D0DE4" w:rsidRDefault="008D0DE4" w:rsidP="008D0DE4">
      <w:pPr>
        <w:pStyle w:val="Alaotsikko"/>
        <w:numPr>
          <w:ilvl w:val="0"/>
          <w:numId w:val="35"/>
        </w:numPr>
      </w:pPr>
      <w:r>
        <w:t>General</w:t>
      </w:r>
    </w:p>
    <w:p w:rsidR="008D0DE4" w:rsidRDefault="008D0DE4" w:rsidP="00C208E3">
      <w:pPr>
        <w:ind w:left="1298"/>
      </w:pPr>
      <w:r>
        <w:t>This document provides instructions on how to apply for a permission to fly into a permanent restricted area from the Finnish Defence Forces. As set by government decree, flights into restricted areas are only allowed with permission from the Defence Forces and under special conditions laid down by the Defence Forces or the Border Guard.</w:t>
      </w:r>
    </w:p>
    <w:p w:rsidR="008D0DE4" w:rsidRDefault="008D0DE4" w:rsidP="008D0DE4"/>
    <w:p w:rsidR="008D0DE4" w:rsidRDefault="008D0DE4" w:rsidP="00C208E3">
      <w:pPr>
        <w:ind w:left="1298"/>
      </w:pPr>
      <w:r>
        <w:t xml:space="preserve">The authority processing applications for permission in the Defence Forces is the Defence Command Finland. Applications are processed by the Defence Command Operations Division. Application for permission must be submitted at least seven (7) days before the planned date of flight, unless otherwise provided by international agreements binding on Finland. </w:t>
      </w:r>
    </w:p>
    <w:p w:rsidR="008D0DE4" w:rsidRDefault="008D0DE4" w:rsidP="008D0DE4"/>
    <w:p w:rsidR="008D0DE4" w:rsidRDefault="008D0DE4" w:rsidP="008D0DE4">
      <w:pPr>
        <w:pStyle w:val="Alaotsikko"/>
        <w:numPr>
          <w:ilvl w:val="0"/>
          <w:numId w:val="35"/>
        </w:numPr>
      </w:pPr>
      <w:r>
        <w:t>Restricted area (R-area)</w:t>
      </w:r>
    </w:p>
    <w:p w:rsidR="008D0DE4" w:rsidRDefault="008D0DE4" w:rsidP="00C208E3">
      <w:pPr>
        <w:ind w:left="1298"/>
      </w:pPr>
      <w:r>
        <w:t>Restricted area refers to airspace of defined dimensions, above land areas or territorial waters of state, within which flight of aircraft is restricted in accordance with certain specified conditions.</w:t>
      </w:r>
    </w:p>
    <w:p w:rsidR="008D0DE4" w:rsidRDefault="008D0DE4" w:rsidP="008D0DE4"/>
    <w:p w:rsidR="008D0DE4" w:rsidRDefault="008D0DE4" w:rsidP="00C208E3">
      <w:pPr>
        <w:ind w:left="1298"/>
      </w:pPr>
      <w:r>
        <w:t xml:space="preserve">The restricted areas within the Finnish airspace are divided into two categories: </w:t>
      </w:r>
    </w:p>
    <w:p w:rsidR="008D0DE4" w:rsidRDefault="008D0DE4" w:rsidP="0012076C">
      <w:pPr>
        <w:pStyle w:val="Luettelokappale"/>
        <w:numPr>
          <w:ilvl w:val="0"/>
          <w:numId w:val="37"/>
        </w:numPr>
      </w:pPr>
      <w:r>
        <w:t>Permanently activated restricted areas (MILOPS, UAV / active H24). These include military areas that are important in terms of national defence and territorial surveillance, such as garrison areas, forts and depots.</w:t>
      </w:r>
    </w:p>
    <w:p w:rsidR="008D0DE4" w:rsidRDefault="008D0DE4" w:rsidP="008D0DE4">
      <w:pPr>
        <w:pStyle w:val="Luettelokappale"/>
        <w:ind w:left="1658"/>
      </w:pPr>
    </w:p>
    <w:p w:rsidR="008D0DE4" w:rsidRDefault="0012076C" w:rsidP="008D0DE4">
      <w:pPr>
        <w:ind w:left="1298"/>
      </w:pPr>
      <w:r>
        <w:t xml:space="preserve">2)  </w:t>
      </w:r>
      <w:r w:rsidR="008D0DE4">
        <w:t>Temporarily activated permanent restricted areas (MILOPS, UAV / NOTAM), which are activated by a prior notice by the user of the area. Temporary restricted areas include, for example, range areas used by the Defence Forces.</w:t>
      </w:r>
    </w:p>
    <w:p w:rsidR="008D0DE4" w:rsidRDefault="008D0DE4" w:rsidP="008D0DE4"/>
    <w:p w:rsidR="008D0DE4" w:rsidRDefault="008D0DE4" w:rsidP="00C208E3">
      <w:pPr>
        <w:ind w:left="1298"/>
      </w:pPr>
      <w:r>
        <w:t>Activity of Restricted Areas is announced in the Aeronautical Information System.</w:t>
      </w:r>
    </w:p>
    <w:p w:rsidR="008D0DE4" w:rsidRDefault="008D0DE4" w:rsidP="008D0DE4"/>
    <w:p w:rsidR="008D0DE4" w:rsidRDefault="008D0DE4" w:rsidP="008D0DE4">
      <w:pPr>
        <w:pStyle w:val="Alaotsikko"/>
        <w:numPr>
          <w:ilvl w:val="0"/>
          <w:numId w:val="35"/>
        </w:numPr>
      </w:pPr>
      <w:r>
        <w:t xml:space="preserve">Special provisions set for flights within restricted areas </w:t>
      </w:r>
    </w:p>
    <w:p w:rsidR="00AA7FEB" w:rsidRDefault="008D0DE4" w:rsidP="00C208E3">
      <w:pPr>
        <w:ind w:left="1298"/>
      </w:pPr>
      <w:r>
        <w:t>Permission for flights within permanent restricted areas is granted only under special circumstances, in case intended flights within the restricted area are connected with the Defence Forces operation, or have reasonable grounds and the use of aeronautical equipment is absolutely necessary.</w:t>
      </w:r>
    </w:p>
    <w:p w:rsidR="00AA7FEB" w:rsidRDefault="00AA7FEB" w:rsidP="00C208E3">
      <w:pPr>
        <w:ind w:left="1298"/>
      </w:pPr>
    </w:p>
    <w:p w:rsidR="008D0DE4" w:rsidRPr="00C208E3" w:rsidRDefault="008D0DE4" w:rsidP="00C208E3">
      <w:pPr>
        <w:ind w:left="1298"/>
        <w:rPr>
          <w:i/>
          <w:iCs/>
        </w:rPr>
      </w:pPr>
      <w:r>
        <w:t xml:space="preserve">Permissions are not granted for temporarily activated permanent restricted areas. Flying within these areas is allowed when the areas have not been reported active by the Aeronautical Information Services. If the areas are active, flying is allowed when activities hazardous to air traffic have been suspended. Air Traffic Control may clear a controlled flight in controlled airspace through an activated restricted </w:t>
      </w:r>
      <w:r>
        <w:lastRenderedPageBreak/>
        <w:t xml:space="preserve">area. In uncontrolled airspace, flights into active area are allowed when activities hazardous to air traffic have been suspended and </w:t>
      </w:r>
      <w:r w:rsidR="0012076C">
        <w:t xml:space="preserve">the </w:t>
      </w:r>
      <w:r>
        <w:t>flights are coordinated between the actual user of the area and AMC.</w:t>
      </w:r>
      <w:bookmarkStart w:id="1" w:name="_GoBack"/>
      <w:bookmarkEnd w:id="1"/>
    </w:p>
    <w:p w:rsidR="008D0DE4" w:rsidRDefault="008D0DE4" w:rsidP="008D0DE4"/>
    <w:p w:rsidR="008D0DE4" w:rsidRDefault="008D0DE4" w:rsidP="00C208E3">
      <w:pPr>
        <w:ind w:left="1298"/>
      </w:pPr>
      <w:r>
        <w:t>No permission is required for the air traffic within EFR100 crossing the state border that is coordinated by Air Traffic Control Centre Finland.</w:t>
      </w:r>
    </w:p>
    <w:p w:rsidR="008D0DE4" w:rsidRDefault="008D0DE4" w:rsidP="008D0DE4"/>
    <w:p w:rsidR="008D0DE4" w:rsidRDefault="008D0DE4" w:rsidP="00C208E3">
      <w:pPr>
        <w:ind w:left="1298"/>
      </w:pPr>
      <w:r>
        <w:t>A flight plan for each permitted flight into restricted areas must be submitted to the air traffic provider at least two hours before departure.</w:t>
      </w:r>
    </w:p>
    <w:p w:rsidR="008D0DE4" w:rsidRDefault="008D0DE4" w:rsidP="008D0DE4"/>
    <w:p w:rsidR="0057551A" w:rsidRDefault="008D0DE4" w:rsidP="0057551A">
      <w:pPr>
        <w:pStyle w:val="Alaotsikko"/>
        <w:numPr>
          <w:ilvl w:val="0"/>
          <w:numId w:val="35"/>
        </w:numPr>
      </w:pPr>
      <w:r>
        <w:t>Applying for permission for flight within restricted area</w:t>
      </w:r>
    </w:p>
    <w:p w:rsidR="0057551A" w:rsidRPr="0057551A" w:rsidRDefault="0057551A" w:rsidP="0057551A">
      <w:pPr>
        <w:pStyle w:val="SisennysC2"/>
        <w:ind w:left="0"/>
      </w:pPr>
      <w:r>
        <w:tab/>
        <w:t xml:space="preserve">The application form is available at </w:t>
      </w:r>
      <w:hyperlink r:id="rId8" w:history="1">
        <w:r>
          <w:rPr>
            <w:rStyle w:val="Hyperlinkki"/>
          </w:rPr>
          <w:t>https://puolustusvoimat.fi/en/forms</w:t>
        </w:r>
      </w:hyperlink>
      <w:r>
        <w:t xml:space="preserve">  </w:t>
      </w:r>
    </w:p>
    <w:p w:rsidR="008D0DE4" w:rsidRDefault="008D0DE4" w:rsidP="00C208E3">
      <w:pPr>
        <w:ind w:left="1298"/>
      </w:pPr>
      <w:r>
        <w:t xml:space="preserve">The application for permission must be received by the Defence Command Finland at least seven (7) days before the intended flight. </w:t>
      </w:r>
    </w:p>
    <w:p w:rsidR="008D0DE4" w:rsidRDefault="008D0DE4" w:rsidP="00261701">
      <w:pPr>
        <w:ind w:left="1298"/>
      </w:pPr>
      <w:r>
        <w:t>After the Defence Command has received the application, it is filed in the licence register. In accordance with government decree, the Defence Forces requests the Border Guard for comment if permission is applied for EFR100 area or if the intended flight may have an effect on the Border Guard’s operation.</w:t>
      </w:r>
    </w:p>
    <w:p w:rsidR="008D0DE4" w:rsidRDefault="008D0DE4" w:rsidP="008D0DE4">
      <w:r>
        <w:t xml:space="preserve"> </w:t>
      </w:r>
    </w:p>
    <w:p w:rsidR="008D0DE4" w:rsidRDefault="008D0DE4" w:rsidP="00261701">
      <w:pPr>
        <w:ind w:left="1298"/>
      </w:pPr>
      <w:r>
        <w:t>The Defence Command Operations Division makes the decision on the application and files it in the Defence Forces licence register.</w:t>
      </w:r>
    </w:p>
    <w:p w:rsidR="008D0DE4" w:rsidRDefault="008D0DE4" w:rsidP="008D0DE4">
      <w:r>
        <w:t xml:space="preserve"> </w:t>
      </w:r>
    </w:p>
    <w:p w:rsidR="008D0DE4" w:rsidRDefault="008D0DE4" w:rsidP="00C208E3">
      <w:pPr>
        <w:ind w:left="1298"/>
      </w:pPr>
      <w:r>
        <w:t xml:space="preserve">The Defence Command Operations Division informs the applicant, the Finnish Air Force, </w:t>
      </w:r>
      <w:proofErr w:type="spellStart"/>
      <w:r>
        <w:t>Traficom</w:t>
      </w:r>
      <w:proofErr w:type="spellEnd"/>
      <w:r>
        <w:t xml:space="preserve">, the </w:t>
      </w:r>
      <w:proofErr w:type="spellStart"/>
      <w:r>
        <w:t>Fintraffic</w:t>
      </w:r>
      <w:proofErr w:type="spellEnd"/>
      <w:r>
        <w:t xml:space="preserve"> Air Navigation and, if needed, the Border Guard of the decision.</w:t>
      </w:r>
    </w:p>
    <w:p w:rsidR="000E0522" w:rsidRDefault="000E0522" w:rsidP="00C208E3">
      <w:pPr>
        <w:ind w:left="1298"/>
      </w:pPr>
    </w:p>
    <w:p w:rsidR="00773C73" w:rsidRDefault="008D0DE4" w:rsidP="000E0522">
      <w:pPr>
        <w:widowControl/>
        <w:ind w:left="1298"/>
      </w:pPr>
      <w:r>
        <w:t>Any enquiries concerning the permission or the application process should be sent by email to:</w:t>
      </w:r>
    </w:p>
    <w:p w:rsidR="00261701" w:rsidRDefault="00261701" w:rsidP="000E0522">
      <w:pPr>
        <w:widowControl/>
        <w:ind w:left="1298"/>
      </w:pPr>
    </w:p>
    <w:p w:rsidR="008D0DE4" w:rsidRDefault="00F14B50" w:rsidP="00C208E3">
      <w:pPr>
        <w:ind w:left="1298"/>
      </w:pPr>
      <w:hyperlink r:id="rId9" w:history="1">
        <w:r w:rsidR="00FF7EB7">
          <w:rPr>
            <w:rStyle w:val="Hyperlinkki"/>
          </w:rPr>
          <w:t>permit.defcom@mil.fi</w:t>
        </w:r>
      </w:hyperlink>
    </w:p>
    <w:p w:rsidR="008D0DE4" w:rsidRDefault="008D0DE4" w:rsidP="00C208E3">
      <w:pPr>
        <w:ind w:left="1298"/>
      </w:pPr>
      <w:proofErr w:type="spellStart"/>
      <w:r>
        <w:t>Pääesikunta</w:t>
      </w:r>
      <w:proofErr w:type="spellEnd"/>
      <w:r>
        <w:t xml:space="preserve">, </w:t>
      </w:r>
      <w:proofErr w:type="spellStart"/>
      <w:r>
        <w:t>operatiivinen</w:t>
      </w:r>
      <w:proofErr w:type="spellEnd"/>
      <w:r>
        <w:t xml:space="preserve"> </w:t>
      </w:r>
      <w:proofErr w:type="spellStart"/>
      <w:r>
        <w:t>osasto</w:t>
      </w:r>
      <w:proofErr w:type="spellEnd"/>
      <w:r>
        <w:t xml:space="preserve"> / Defence Command Operations Division </w:t>
      </w:r>
    </w:p>
    <w:p w:rsidR="008D0DE4" w:rsidRPr="0012076C" w:rsidRDefault="008D0DE4" w:rsidP="00C208E3">
      <w:pPr>
        <w:ind w:left="1298"/>
        <w:rPr>
          <w:lang w:val="fi-FI"/>
        </w:rPr>
      </w:pPr>
      <w:r w:rsidRPr="0012076C">
        <w:rPr>
          <w:lang w:val="fi-FI"/>
        </w:rPr>
        <w:t xml:space="preserve">P.O. Box 919 </w:t>
      </w:r>
    </w:p>
    <w:p w:rsidR="008D0DE4" w:rsidRPr="0012076C" w:rsidRDefault="008D0DE4" w:rsidP="00C208E3">
      <w:pPr>
        <w:ind w:left="1298"/>
        <w:rPr>
          <w:lang w:val="fi-FI"/>
        </w:rPr>
      </w:pPr>
      <w:r w:rsidRPr="0012076C">
        <w:rPr>
          <w:lang w:val="fi-FI"/>
        </w:rPr>
        <w:t>00131 Helsinki</w:t>
      </w:r>
    </w:p>
    <w:p w:rsidR="008D0DE4" w:rsidRPr="0012076C" w:rsidRDefault="008D0DE4" w:rsidP="00C208E3">
      <w:pPr>
        <w:ind w:left="1298"/>
        <w:rPr>
          <w:lang w:val="fi-FI"/>
        </w:rPr>
      </w:pPr>
      <w:r w:rsidRPr="0012076C">
        <w:rPr>
          <w:lang w:val="fi-FI"/>
        </w:rPr>
        <w:t>+358 299 800 (</w:t>
      </w:r>
      <w:proofErr w:type="spellStart"/>
      <w:r w:rsidRPr="0012076C">
        <w:rPr>
          <w:lang w:val="fi-FI"/>
        </w:rPr>
        <w:t>operator</w:t>
      </w:r>
      <w:proofErr w:type="spellEnd"/>
      <w:r w:rsidRPr="0012076C">
        <w:rPr>
          <w:lang w:val="fi-FI"/>
        </w:rPr>
        <w:t>)</w:t>
      </w:r>
    </w:p>
    <w:p w:rsidR="00525F62" w:rsidRPr="0012076C" w:rsidRDefault="00525F62" w:rsidP="00C208E3">
      <w:pPr>
        <w:ind w:left="1298"/>
        <w:rPr>
          <w:lang w:val="fi-FI"/>
        </w:rPr>
      </w:pPr>
    </w:p>
    <w:p w:rsidR="008D0DE4" w:rsidRPr="0012076C" w:rsidRDefault="008D0DE4">
      <w:pPr>
        <w:rPr>
          <w:lang w:val="fi-FI"/>
        </w:rPr>
      </w:pPr>
    </w:p>
    <w:p w:rsidR="008D0DE4" w:rsidRPr="0012076C" w:rsidRDefault="008D0DE4">
      <w:pPr>
        <w:rPr>
          <w:lang w:val="fi-FI"/>
        </w:rPr>
      </w:pPr>
    </w:p>
    <w:p w:rsidR="00773C73" w:rsidRPr="0012076C" w:rsidRDefault="00773C73" w:rsidP="00571327">
      <w:pPr>
        <w:rPr>
          <w:lang w:val="fi-FI"/>
        </w:rPr>
      </w:pPr>
    </w:p>
    <w:sectPr w:rsidR="00773C73" w:rsidRPr="0012076C" w:rsidSect="003D2CB0">
      <w:footerReference w:type="default" r:id="rId10"/>
      <w:headerReference w:type="first" r:id="rId11"/>
      <w:footerReference w:type="first" r:id="rId12"/>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8B6" w:rsidRDefault="00D338B6">
      <w:r>
        <w:separator/>
      </w:r>
    </w:p>
  </w:endnote>
  <w:endnote w:type="continuationSeparator" w:id="0">
    <w:p w:rsidR="00D338B6" w:rsidRDefault="00D3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8B6" w:rsidRDefault="00D338B6">
      <w:r>
        <w:separator/>
      </w:r>
    </w:p>
  </w:footnote>
  <w:footnote w:type="continuationSeparator" w:id="0">
    <w:p w:rsidR="00D338B6" w:rsidRDefault="00D3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C208E3" w:rsidP="003B5DF5">
          <w:pPr>
            <w:pStyle w:val="Yltunniste"/>
            <w:spacing w:before="20"/>
          </w:pPr>
          <w:bookmarkStart w:id="2" w:name="DocSendCompany"/>
          <w:r>
            <w:rPr>
              <w:b/>
              <w:bCs/>
            </w:rPr>
            <w:t>Defence Command Finland</w:t>
          </w:r>
          <w:bookmarkEnd w:id="2"/>
        </w:p>
      </w:tc>
      <w:tc>
        <w:tcPr>
          <w:tcW w:w="3759" w:type="dxa"/>
          <w:gridSpan w:val="2"/>
          <w:tcMar>
            <w:top w:w="11" w:type="dxa"/>
          </w:tcMar>
          <w:vAlign w:val="bottom"/>
        </w:tcPr>
        <w:p w:rsidR="00756FA2" w:rsidRPr="00BC5CDF" w:rsidRDefault="00C208E3" w:rsidP="003B5DF5">
          <w:pPr>
            <w:pStyle w:val="Yltunniste"/>
            <w:spacing w:before="20"/>
            <w:rPr>
              <w:rFonts w:cs="Arial"/>
            </w:rPr>
          </w:pPr>
          <w:bookmarkStart w:id="3" w:name="DocType"/>
          <w:r>
            <w:rPr>
              <w:b/>
              <w:bCs/>
            </w:rPr>
            <w:t>Instructions</w:t>
          </w:r>
          <w:bookmarkEnd w:id="3"/>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C208E3" w:rsidP="003B5DF5">
          <w:pPr>
            <w:pStyle w:val="Yltunniste"/>
            <w:rPr>
              <w:rFonts w:cs="Arial"/>
            </w:rPr>
          </w:pPr>
          <w:bookmarkStart w:id="4" w:name="DocSendDepartment"/>
          <w:r>
            <w:t>Operations Division</w:t>
          </w:r>
          <w:bookmarkEnd w:id="4"/>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C208E3" w:rsidP="003B5DF5">
          <w:pPr>
            <w:pStyle w:val="Yltunniste"/>
            <w:rPr>
              <w:rFonts w:cs="Arial"/>
            </w:rPr>
          </w:pPr>
          <w:bookmarkStart w:id="5" w:name="DocSendCompanyCity"/>
          <w:r>
            <w:t>HELSINKI</w:t>
          </w:r>
          <w:bookmarkEnd w:id="5"/>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756FA2" w:rsidP="003B5DF5">
          <w:pPr>
            <w:pStyle w:val="Yltunniste"/>
            <w:jc w:val="right"/>
            <w:rPr>
              <w:rFonts w:cs="Arial"/>
            </w:rPr>
          </w:pPr>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756FA2" w:rsidP="003B5DF5">
          <w:pPr>
            <w:pStyle w:val="Yltunniste"/>
          </w:pPr>
          <w:bookmarkStart w:id="6" w:name="SignDate"/>
          <w:bookmarkEnd w:id="6"/>
        </w:p>
      </w:tc>
      <w:tc>
        <w:tcPr>
          <w:tcW w:w="3366" w:type="dxa"/>
          <w:gridSpan w:val="2"/>
          <w:tcMar>
            <w:top w:w="11" w:type="dxa"/>
          </w:tcMar>
          <w:vAlign w:val="bottom"/>
        </w:tcPr>
        <w:p w:rsidR="00756FA2" w:rsidRPr="00A711E2" w:rsidRDefault="00756FA2" w:rsidP="003B5DF5">
          <w:pPr>
            <w:pStyle w:val="Yltunniste"/>
            <w:jc w:val="right"/>
          </w:pPr>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7"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48749F7"/>
    <w:multiLevelType w:val="hybridMultilevel"/>
    <w:tmpl w:val="6C428AE2"/>
    <w:lvl w:ilvl="0" w:tplc="E982AE84">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19" w15:restartNumberingAfterBreak="0">
    <w:nsid w:val="685145B8"/>
    <w:multiLevelType w:val="hybridMultilevel"/>
    <w:tmpl w:val="88C6748C"/>
    <w:lvl w:ilvl="0" w:tplc="EF3EE54E">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20"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8D6768B"/>
    <w:multiLevelType w:val="hybridMultilevel"/>
    <w:tmpl w:val="EB0837C2"/>
    <w:lvl w:ilvl="0" w:tplc="9508EAF8">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23"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5"/>
  </w:num>
  <w:num w:numId="14">
    <w:abstractNumId w:val="12"/>
  </w:num>
  <w:num w:numId="15">
    <w:abstractNumId w:val="16"/>
  </w:num>
  <w:num w:numId="16">
    <w:abstractNumId w:val="20"/>
  </w:num>
  <w:num w:numId="17">
    <w:abstractNumId w:val="10"/>
  </w:num>
  <w:num w:numId="18">
    <w:abstractNumId w:val="15"/>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21"/>
  </w:num>
  <w:num w:numId="30">
    <w:abstractNumId w:val="23"/>
  </w:num>
  <w:num w:numId="31">
    <w:abstractNumId w:val="17"/>
  </w:num>
  <w:num w:numId="32">
    <w:abstractNumId w:val="11"/>
  </w:num>
  <w:num w:numId="33">
    <w:abstractNumId w:val="13"/>
  </w:num>
  <w:num w:numId="34">
    <w:abstractNumId w:val="14"/>
  </w:num>
  <w:num w:numId="35">
    <w:abstractNumId w:val="22"/>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1298"/>
  <w:autoHyphenation/>
  <w:hyphenationZone w:val="13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4"/>
    <w:rsid w:val="0000087A"/>
    <w:rsid w:val="000075E4"/>
    <w:rsid w:val="0001780D"/>
    <w:rsid w:val="00017C87"/>
    <w:rsid w:val="00024FF6"/>
    <w:rsid w:val="00026471"/>
    <w:rsid w:val="00030244"/>
    <w:rsid w:val="00034C63"/>
    <w:rsid w:val="00044AA4"/>
    <w:rsid w:val="00045768"/>
    <w:rsid w:val="0005156F"/>
    <w:rsid w:val="00053D77"/>
    <w:rsid w:val="000572B4"/>
    <w:rsid w:val="00062E0F"/>
    <w:rsid w:val="00064ED6"/>
    <w:rsid w:val="000705A2"/>
    <w:rsid w:val="00071863"/>
    <w:rsid w:val="00073F04"/>
    <w:rsid w:val="00090AC3"/>
    <w:rsid w:val="00091176"/>
    <w:rsid w:val="000A4E08"/>
    <w:rsid w:val="000B2B2F"/>
    <w:rsid w:val="000D7FAE"/>
    <w:rsid w:val="000E0522"/>
    <w:rsid w:val="000E3CB0"/>
    <w:rsid w:val="000F1440"/>
    <w:rsid w:val="000F5AA5"/>
    <w:rsid w:val="000F6EB7"/>
    <w:rsid w:val="00100146"/>
    <w:rsid w:val="0010130F"/>
    <w:rsid w:val="00102454"/>
    <w:rsid w:val="00102B21"/>
    <w:rsid w:val="001052DA"/>
    <w:rsid w:val="00115DCC"/>
    <w:rsid w:val="001169C3"/>
    <w:rsid w:val="0012076C"/>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F0F42"/>
    <w:rsid w:val="001F1B05"/>
    <w:rsid w:val="001F6932"/>
    <w:rsid w:val="002060A0"/>
    <w:rsid w:val="002108E5"/>
    <w:rsid w:val="00212AC7"/>
    <w:rsid w:val="00213434"/>
    <w:rsid w:val="002239B2"/>
    <w:rsid w:val="002336B2"/>
    <w:rsid w:val="0023454E"/>
    <w:rsid w:val="00250D60"/>
    <w:rsid w:val="0026029B"/>
    <w:rsid w:val="00261701"/>
    <w:rsid w:val="0026512B"/>
    <w:rsid w:val="002742AE"/>
    <w:rsid w:val="0029183A"/>
    <w:rsid w:val="0029404E"/>
    <w:rsid w:val="002A670B"/>
    <w:rsid w:val="002B175D"/>
    <w:rsid w:val="002B4B35"/>
    <w:rsid w:val="002C1065"/>
    <w:rsid w:val="002C1AFF"/>
    <w:rsid w:val="002D1F66"/>
    <w:rsid w:val="002E72C5"/>
    <w:rsid w:val="003034E1"/>
    <w:rsid w:val="003063C2"/>
    <w:rsid w:val="003206EB"/>
    <w:rsid w:val="00323261"/>
    <w:rsid w:val="0032426A"/>
    <w:rsid w:val="00325FA1"/>
    <w:rsid w:val="00331C55"/>
    <w:rsid w:val="00335BB3"/>
    <w:rsid w:val="00347E04"/>
    <w:rsid w:val="003536D0"/>
    <w:rsid w:val="00361E5A"/>
    <w:rsid w:val="00363A80"/>
    <w:rsid w:val="00367A28"/>
    <w:rsid w:val="00374AD1"/>
    <w:rsid w:val="00380419"/>
    <w:rsid w:val="00383F9E"/>
    <w:rsid w:val="003A46A8"/>
    <w:rsid w:val="003A653E"/>
    <w:rsid w:val="003A6E99"/>
    <w:rsid w:val="003B5DF5"/>
    <w:rsid w:val="003C045D"/>
    <w:rsid w:val="003C17AB"/>
    <w:rsid w:val="003C54EA"/>
    <w:rsid w:val="003C7F13"/>
    <w:rsid w:val="003D0A52"/>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2589"/>
    <w:rsid w:val="00433497"/>
    <w:rsid w:val="004401DB"/>
    <w:rsid w:val="00441760"/>
    <w:rsid w:val="00444999"/>
    <w:rsid w:val="004475E4"/>
    <w:rsid w:val="00454BE3"/>
    <w:rsid w:val="00460F51"/>
    <w:rsid w:val="0047753A"/>
    <w:rsid w:val="00492300"/>
    <w:rsid w:val="004929D3"/>
    <w:rsid w:val="004A6507"/>
    <w:rsid w:val="004A6B5B"/>
    <w:rsid w:val="004B27E2"/>
    <w:rsid w:val="004B2AA6"/>
    <w:rsid w:val="004B3FE0"/>
    <w:rsid w:val="004B4AE5"/>
    <w:rsid w:val="004D2002"/>
    <w:rsid w:val="004D306F"/>
    <w:rsid w:val="004D479B"/>
    <w:rsid w:val="004E66C5"/>
    <w:rsid w:val="004F46DD"/>
    <w:rsid w:val="005018BE"/>
    <w:rsid w:val="005024F9"/>
    <w:rsid w:val="00505C5C"/>
    <w:rsid w:val="0051234A"/>
    <w:rsid w:val="0051250B"/>
    <w:rsid w:val="00512720"/>
    <w:rsid w:val="00515679"/>
    <w:rsid w:val="005175C3"/>
    <w:rsid w:val="005219AD"/>
    <w:rsid w:val="005230FE"/>
    <w:rsid w:val="00525F62"/>
    <w:rsid w:val="00526AED"/>
    <w:rsid w:val="00533E68"/>
    <w:rsid w:val="00544AE2"/>
    <w:rsid w:val="00557DF0"/>
    <w:rsid w:val="005638FE"/>
    <w:rsid w:val="00571327"/>
    <w:rsid w:val="0057551A"/>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44EBD"/>
    <w:rsid w:val="006530E8"/>
    <w:rsid w:val="00653304"/>
    <w:rsid w:val="00654A5F"/>
    <w:rsid w:val="00655182"/>
    <w:rsid w:val="006577A5"/>
    <w:rsid w:val="00661FA9"/>
    <w:rsid w:val="00676443"/>
    <w:rsid w:val="006778B8"/>
    <w:rsid w:val="00680163"/>
    <w:rsid w:val="00680435"/>
    <w:rsid w:val="006805B2"/>
    <w:rsid w:val="00685EC7"/>
    <w:rsid w:val="006961FB"/>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14D5"/>
    <w:rsid w:val="00723686"/>
    <w:rsid w:val="007274E4"/>
    <w:rsid w:val="0074091A"/>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040B7"/>
    <w:rsid w:val="00811A28"/>
    <w:rsid w:val="008157C4"/>
    <w:rsid w:val="00817388"/>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6F38"/>
    <w:rsid w:val="008D0DE4"/>
    <w:rsid w:val="008D26D5"/>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4477"/>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40EE"/>
    <w:rsid w:val="00AA6C2E"/>
    <w:rsid w:val="00AA7FEB"/>
    <w:rsid w:val="00AB52EB"/>
    <w:rsid w:val="00AC1509"/>
    <w:rsid w:val="00AC30F0"/>
    <w:rsid w:val="00AC549C"/>
    <w:rsid w:val="00AC6BEF"/>
    <w:rsid w:val="00AD19DD"/>
    <w:rsid w:val="00AD1DEF"/>
    <w:rsid w:val="00AE0DB3"/>
    <w:rsid w:val="00AE1144"/>
    <w:rsid w:val="00AE7884"/>
    <w:rsid w:val="00AF159F"/>
    <w:rsid w:val="00AF608F"/>
    <w:rsid w:val="00B0078E"/>
    <w:rsid w:val="00B064B5"/>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0241"/>
    <w:rsid w:val="00BE4A03"/>
    <w:rsid w:val="00BE53E8"/>
    <w:rsid w:val="00BE60F6"/>
    <w:rsid w:val="00BF3BBE"/>
    <w:rsid w:val="00C04312"/>
    <w:rsid w:val="00C06523"/>
    <w:rsid w:val="00C208E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38B6"/>
    <w:rsid w:val="00D35031"/>
    <w:rsid w:val="00D46EC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74825"/>
    <w:rsid w:val="00EA1FD9"/>
    <w:rsid w:val="00EA5C89"/>
    <w:rsid w:val="00EA7213"/>
    <w:rsid w:val="00EB4E15"/>
    <w:rsid w:val="00EC03EC"/>
    <w:rsid w:val="00EC2F91"/>
    <w:rsid w:val="00EC7968"/>
    <w:rsid w:val="00ED34F5"/>
    <w:rsid w:val="00EE2EE5"/>
    <w:rsid w:val="00EE348D"/>
    <w:rsid w:val="00EE73C5"/>
    <w:rsid w:val="00EF2234"/>
    <w:rsid w:val="00F042C2"/>
    <w:rsid w:val="00F10480"/>
    <w:rsid w:val="00F109BF"/>
    <w:rsid w:val="00F24CF1"/>
    <w:rsid w:val="00F25B74"/>
    <w:rsid w:val="00F27F31"/>
    <w:rsid w:val="00F33CDD"/>
    <w:rsid w:val="00F400EC"/>
    <w:rsid w:val="00F402AB"/>
    <w:rsid w:val="00F4611E"/>
    <w:rsid w:val="00F469F7"/>
    <w:rsid w:val="00F509AB"/>
    <w:rsid w:val="00F5216C"/>
    <w:rsid w:val="00F5744C"/>
    <w:rsid w:val="00F721E0"/>
    <w:rsid w:val="00F72946"/>
    <w:rsid w:val="00F729B2"/>
    <w:rsid w:val="00F77F49"/>
    <w:rsid w:val="00F827A5"/>
    <w:rsid w:val="00F84BB3"/>
    <w:rsid w:val="00F9076E"/>
    <w:rsid w:val="00F92E16"/>
    <w:rsid w:val="00F94800"/>
    <w:rsid w:val="00FA4B67"/>
    <w:rsid w:val="00FA6F8B"/>
    <w:rsid w:val="00FB0649"/>
    <w:rsid w:val="00FB0E42"/>
    <w:rsid w:val="00FB17D6"/>
    <w:rsid w:val="00FB55E6"/>
    <w:rsid w:val="00FC2497"/>
    <w:rsid w:val="00FC3C34"/>
    <w:rsid w:val="00FC64B3"/>
    <w:rsid w:val="00FD2F15"/>
    <w:rsid w:val="00FD3CF8"/>
    <w:rsid w:val="00FD5C25"/>
    <w:rsid w:val="00FE2AB4"/>
    <w:rsid w:val="00FE3280"/>
    <w:rsid w:val="00FE5E4D"/>
    <w:rsid w:val="00FE7644"/>
    <w:rsid w:val="00FF0A97"/>
    <w:rsid w:val="00FF1E18"/>
    <w:rsid w:val="00FF7E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6DF77C"/>
  <w15:docId w15:val="{36E64F01-6D08-4E74-A174-25B8914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styleId="Hyperlinkki">
    <w:name w:val="Hyperlink"/>
    <w:basedOn w:val="Kappaleenoletusfontti"/>
    <w:unhideWhenUsed/>
    <w:rsid w:val="008D0DE4"/>
    <w:rPr>
      <w:color w:val="0000FF" w:themeColor="hyperlink"/>
      <w:u w:val="single"/>
    </w:rPr>
  </w:style>
  <w:style w:type="character" w:styleId="Ratkaisematonmaininta">
    <w:name w:val="Unresolved Mention"/>
    <w:basedOn w:val="Kappaleenoletusfontti"/>
    <w:uiPriority w:val="99"/>
    <w:semiHidden/>
    <w:unhideWhenUsed/>
    <w:rsid w:val="008D0DE4"/>
    <w:rPr>
      <w:color w:val="605E5C"/>
      <w:shd w:val="clear" w:color="auto" w:fill="E1DFDD"/>
    </w:rPr>
  </w:style>
  <w:style w:type="paragraph" w:styleId="Luettelokappale">
    <w:name w:val="List Paragraph"/>
    <w:basedOn w:val="Normaali"/>
    <w:uiPriority w:val="34"/>
    <w:rsid w:val="008D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puolustusvoimat.fi/en/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mit.defcom@mil.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02375\AppData\Local\Temp\6\OL_5103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OL_51038</Template>
  <TotalTime>9</TotalTime>
  <Pages>2</Pages>
  <Words>610</Words>
  <Characters>3608</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Tolonen Saara-Maria PV PE</dc:creator>
  <cp:lastModifiedBy>Kujamäki Minna PV MPKK</cp:lastModifiedBy>
  <cp:revision>3</cp:revision>
  <cp:lastPrinted>2007-03-02T15:33:00Z</cp:lastPrinted>
  <dcterms:created xsi:type="dcterms:W3CDTF">2025-01-07T10:14:00Z</dcterms:created>
  <dcterms:modified xsi:type="dcterms:W3CDTF">2025-01-07T10:23:00Z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423/15.05.00/2024</vt:lpwstr>
  </property>
  <property fmtid="{D5CDD505-2E9C-101B-9397-08002B2CF9AE}" pid="4" name="DocCardId">
    <vt:lpwstr>AU32443</vt:lpwstr>
  </property>
  <property fmtid="{D5CDD505-2E9C-101B-9397-08002B2CF9AE}" pid="5" name="PrivacyClass">
    <vt:lpwstr/>
  </property>
  <property fmtid="{D5CDD505-2E9C-101B-9397-08002B2CF9AE}" pid="6" name="NormiLaatijaLyhenne">
    <vt:lpwstr>PE</vt:lpwstr>
  </property>
  <property fmtid="{D5CDD505-2E9C-101B-9397-08002B2CF9AE}" pid="7" name="NormiLaatijaSL">
    <vt:lpwstr/>
  </property>
  <property fmtid="{D5CDD505-2E9C-101B-9397-08002B2CF9AE}" pid="8" name="ReleasableToNATO">
    <vt:lpwstr/>
  </property>
</Properties>
</file>