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2E22BD" w:rsidRPr="007346CB" w:rsidRDefault="002E22BD" w:rsidP="00E34F51">
      <w:pPr>
        <w:pStyle w:val="Yltunniste"/>
        <w:numPr>
          <w:ilvl w:val="0"/>
          <w:numId w:val="35"/>
        </w:numPr>
        <w:rPr>
          <w:color w:val="D4062F"/>
        </w:rPr>
      </w:pPr>
      <w:r>
        <w:t>Laki puolustusvoimista (551/2007) 14 § (509/2013)</w:t>
      </w:r>
    </w:p>
    <w:p w:rsidR="002E22BD" w:rsidRPr="007346CB" w:rsidRDefault="002E22BD" w:rsidP="00E34F51">
      <w:pPr>
        <w:pStyle w:val="Yltunniste"/>
        <w:numPr>
          <w:ilvl w:val="0"/>
          <w:numId w:val="35"/>
        </w:numPr>
      </w:pPr>
      <w:r w:rsidRPr="007346CB">
        <w:t>Laki oikeudenkäynnistä hallintoasioissa (808/2019)</w:t>
      </w:r>
    </w:p>
    <w:p w:rsidR="002E22BD" w:rsidRPr="007346CB" w:rsidRDefault="002E22BD" w:rsidP="00E34F51">
      <w:pPr>
        <w:pStyle w:val="Yltunniste"/>
        <w:numPr>
          <w:ilvl w:val="0"/>
          <w:numId w:val="35"/>
        </w:numPr>
      </w:pPr>
      <w:r w:rsidRPr="007346CB">
        <w:t>Hallintolaki (434/2003)</w:t>
      </w:r>
    </w:p>
    <w:p w:rsidR="002E22BD" w:rsidRPr="007346CB" w:rsidRDefault="002E22BD" w:rsidP="002E22BD">
      <w:pPr>
        <w:pStyle w:val="Yltunniste"/>
        <w:numPr>
          <w:ilvl w:val="0"/>
          <w:numId w:val="35"/>
        </w:numPr>
      </w:pPr>
      <w:r w:rsidRPr="007346CB">
        <w:t>PVHSMK – PEOIKOS 105 HR927/1.11.2021 Toiminta Puolustusvoimien tilapäiseen käyttöön otetuilla kiinteistöillä</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6A12A5" w:rsidP="00571327">
            <w:pPr>
              <w:pStyle w:val="Otsikko"/>
            </w:pPr>
            <w:bookmarkStart w:id="10" w:name="DocTitle"/>
            <w:r>
              <w:t>KIINTEISTÖJEN TILAPÄINEN KÄYTTÄMINEN PUOLUSTUSVOIMIEN SOTILAALLISEEN HARJOITUSTOIMINTAAN SEKÄ LIIKKUMISEN RAJOITTAMINEN HARJOITUSKÄYTTÖÖN OTETUILLA ALUEILLA KAINUUN PRIKAATIN PAIKALLISPUOLUSTUSHARJOITUKSESSA 2/23 (VYÖTÄRÖ) KUUSAMOSSA</w:t>
            </w:r>
            <w:bookmarkEnd w:id="10"/>
          </w:p>
        </w:tc>
      </w:tr>
    </w:tbl>
    <w:p w:rsidR="002E22BD" w:rsidRDefault="002E22BD" w:rsidP="002E22BD">
      <w:pPr>
        <w:pStyle w:val="Otsikko1"/>
        <w:numPr>
          <w:ilvl w:val="0"/>
          <w:numId w:val="15"/>
        </w:numPr>
        <w:ind w:left="431" w:hanging="431"/>
      </w:pPr>
      <w:r>
        <w:t>Kiinteistöjen tilapäinen käyttäminen</w:t>
      </w:r>
    </w:p>
    <w:p w:rsidR="002E22BD" w:rsidRDefault="002E22BD" w:rsidP="002E22BD">
      <w:pPr>
        <w:pStyle w:val="SisennysC2"/>
      </w:pPr>
      <w:r>
        <w:t xml:space="preserve">Kainuun prikaati johtaa </w:t>
      </w:r>
      <w:r w:rsidR="00652B60">
        <w:t>PAPU 223 -harjoituksen 2.-8.9.2023</w:t>
      </w:r>
      <w:r>
        <w:t xml:space="preserve"> Kuusamon </w:t>
      </w:r>
      <w:r w:rsidR="00652B60">
        <w:t>ja Kajaanin alueilla</w:t>
      </w:r>
      <w:r>
        <w:t xml:space="preserve">. Harjoituksen johtaa eversti Ari </w:t>
      </w:r>
      <w:r w:rsidR="00B05FC1">
        <w:t>Lehmuslehti</w:t>
      </w:r>
      <w:r>
        <w:t>. Har</w:t>
      </w:r>
      <w:r w:rsidR="00B05FC1">
        <w:t xml:space="preserve">joitus on kantahenkilökunnan, </w:t>
      </w:r>
      <w:r>
        <w:t>varusmiesten</w:t>
      </w:r>
      <w:r w:rsidR="00B05FC1">
        <w:t xml:space="preserve"> ja reserviläisten</w:t>
      </w:r>
      <w:r>
        <w:t xml:space="preserve"> voimin toteutettu taisteluharjoitus.</w:t>
      </w:r>
    </w:p>
    <w:p w:rsidR="002E22BD" w:rsidRPr="00652B60" w:rsidRDefault="002E22BD" w:rsidP="002E22BD">
      <w:pPr>
        <w:pStyle w:val="SisennysC2"/>
        <w:rPr>
          <w:color w:val="FF0000"/>
        </w:rPr>
      </w:pPr>
      <w:r>
        <w:t xml:space="preserve">Kainuun prikaatin harjoituksen maankäyttötarve </w:t>
      </w:r>
      <w:r w:rsidRPr="005A61E3">
        <w:t>ulottuu Kuusamon</w:t>
      </w:r>
      <w:r w:rsidR="00B05FC1">
        <w:t xml:space="preserve"> alueella</w:t>
      </w:r>
      <w:r w:rsidRPr="005A61E3">
        <w:t xml:space="preserve"> yksityisten omistamille kiinteistöille.</w:t>
      </w:r>
    </w:p>
    <w:p w:rsidR="002E22BD" w:rsidRDefault="002E22BD" w:rsidP="002E22BD">
      <w:pPr>
        <w:pStyle w:val="SisennysC2"/>
      </w:pPr>
      <w:r>
        <w:t>Puolustusvoimista annetun lain 14 §:n mukaan puolustusvoimilla on oikeus tilapäisesti käyttää muita kuin pysyvässä käytössään olevia kiinteistöjä, jos se on sotilaallisen harjoitustoiminnan kannalta välttämätöntä. Puolustusvoimat ei kuitenkaan saa aiheuttaa tarpeetonta haittaa tai vahinkoa omaisuudelle.</w:t>
      </w:r>
    </w:p>
    <w:p w:rsidR="002E22BD" w:rsidRDefault="002E22BD" w:rsidP="002E22BD">
      <w:pPr>
        <w:pStyle w:val="Otsikko1"/>
        <w:numPr>
          <w:ilvl w:val="0"/>
          <w:numId w:val="15"/>
        </w:numPr>
        <w:ind w:left="431" w:hanging="431"/>
      </w:pPr>
      <w:r>
        <w:t>Puolustusvoimien käyttämät alueet ja käyttöaika</w:t>
      </w:r>
    </w:p>
    <w:p w:rsidR="002E22BD" w:rsidRDefault="002E22BD" w:rsidP="002E22BD">
      <w:pPr>
        <w:pStyle w:val="SisennysC2"/>
      </w:pPr>
      <w:r>
        <w:t xml:space="preserve">Puolustusvoimat ottaa tämän päätöksen mukaisesti </w:t>
      </w:r>
      <w:r w:rsidR="00652B60">
        <w:t>PAPU 223 </w:t>
      </w:r>
      <w:r w:rsidR="00652B60">
        <w:noBreakHyphen/>
        <w:t xml:space="preserve">harjoitukseen </w:t>
      </w:r>
      <w:r w:rsidR="006A12A5">
        <w:t>4</w:t>
      </w:r>
      <w:r w:rsidR="00652B60">
        <w:t>.-8.9.2023</w:t>
      </w:r>
      <w:r>
        <w:t xml:space="preserve"> käyttöönsä liitteessä 1 kuvatut alueet. </w:t>
      </w:r>
    </w:p>
    <w:p w:rsidR="002E22BD" w:rsidRDefault="002E22BD" w:rsidP="002E22BD">
      <w:pPr>
        <w:pStyle w:val="SisennysC2"/>
      </w:pPr>
      <w:r>
        <w:t>Puolustusvoimilla ei kuitenkaan ole oikeutta käyttää asuinrakennuksia, niihin liittyviä piha- ja puutarha-alueita, korjaamattomia viljelysmaita eikä maa- ja metsätaloudellisia koekenttiä.</w:t>
      </w:r>
    </w:p>
    <w:p w:rsidR="002E22BD" w:rsidRDefault="002E22BD" w:rsidP="002E22BD">
      <w:pPr>
        <w:pStyle w:val="Otsikko1"/>
        <w:numPr>
          <w:ilvl w:val="0"/>
          <w:numId w:val="15"/>
        </w:numPr>
        <w:ind w:left="431" w:hanging="431"/>
      </w:pPr>
      <w:r>
        <w:t>Perustelut alueiden käytölle</w:t>
      </w:r>
    </w:p>
    <w:p w:rsidR="008B37E1" w:rsidRDefault="00652B60" w:rsidP="002E22BD">
      <w:pPr>
        <w:pStyle w:val="SisennysC2"/>
      </w:pPr>
      <w:r>
        <w:t>PAPU 223</w:t>
      </w:r>
      <w:r w:rsidR="002E22BD" w:rsidRPr="008B37E1">
        <w:t xml:space="preserve"> -harjoituksen läpivienti ei ole toteutettavissa pelkästään puolustusvoimien pysyvässä käytössä olevilla alueilla. Poikkeusolojen </w:t>
      </w:r>
      <w:r w:rsidR="002E22BD" w:rsidRPr="008B37E1">
        <w:lastRenderedPageBreak/>
        <w:t xml:space="preserve">joukkojen harjoittaminen edellyttää ajoittain laajojen alueiden käyttöä myös muualla kuin puolustusvoimien pysyvässä käytössä olevilla alueilla. Näin kyetään harjoittamaan joukkojen taktisesti oikeita käyttöperiaatteita. </w:t>
      </w:r>
    </w:p>
    <w:p w:rsidR="002E22BD" w:rsidRPr="008B37E1" w:rsidRDefault="002E22BD" w:rsidP="002E22BD">
      <w:pPr>
        <w:pStyle w:val="SisennysC2"/>
      </w:pPr>
      <w:r w:rsidRPr="008B37E1">
        <w:t>Tällä perusteella puolustusvoimilla on välttämätön tarve käyttää tilapäisesti sotilaalliseen harjoitustoimintaan muitakin kuin pysyvässä käytössään olevia kiinteistöjä ja alueita.</w:t>
      </w:r>
    </w:p>
    <w:p w:rsidR="002E22BD" w:rsidRDefault="002E22BD" w:rsidP="002E22BD">
      <w:pPr>
        <w:pStyle w:val="Otsikko1"/>
        <w:numPr>
          <w:ilvl w:val="0"/>
          <w:numId w:val="15"/>
        </w:numPr>
        <w:ind w:left="431" w:hanging="431"/>
      </w:pPr>
      <w:r>
        <w:t>Liikkumista koskevat kiellot ja rajoitukset</w:t>
      </w:r>
    </w:p>
    <w:p w:rsidR="002E22BD" w:rsidRDefault="002E22BD" w:rsidP="002E22BD">
      <w:pPr>
        <w:pStyle w:val="SisennysC2"/>
      </w:pPr>
      <w:r>
        <w:t xml:space="preserve">Puolustusvoimista annetun lain 15 §:n mukaan, jos sotilaalliset syyt tai ulkopuolisten suojaaminen vaaroilta välttämättä sitä vaatii, voidaan kieltää asiattomilta puolustusvoimien käytössä olevalla alueella tai kohteessa liikkuminen tai rajoittaa sitä. </w:t>
      </w:r>
    </w:p>
    <w:p w:rsidR="002E22BD" w:rsidRDefault="00652B60" w:rsidP="002E22BD">
      <w:pPr>
        <w:pStyle w:val="SisennysC2"/>
      </w:pPr>
      <w:r>
        <w:t>PAPU 223</w:t>
      </w:r>
      <w:r w:rsidR="002E22BD">
        <w:t xml:space="preserve"> -harjoitusaluetta käytetään materiaalin säilytykseen ja joukkojen ryhmitykseen, jonka vuoksi toiminta voi aiheuttaa vaaraa alueella liikkuville ulkopuolisille.</w:t>
      </w:r>
    </w:p>
    <w:p w:rsidR="002E22BD" w:rsidRDefault="002E22BD" w:rsidP="002E22BD">
      <w:pPr>
        <w:pStyle w:val="SisennysC2"/>
      </w:pPr>
      <w:r>
        <w:t xml:space="preserve">Edellä mainitulla perusteella puolustusvoimat rajoittaa ja kieltää harjoitustoimintaan kuulumattomien liikkumista harjoituskäyttöön otetuilla, liitteessä 1 </w:t>
      </w:r>
      <w:r w:rsidR="00626788">
        <w:t>merkityillä</w:t>
      </w:r>
      <w:r w:rsidR="00652B60">
        <w:t xml:space="preserve"> alueilla 2.-8.9.2023</w:t>
      </w:r>
      <w:r>
        <w:t xml:space="preserve"> puolustusvoimista annetun lain 15 §:n perusteella. Näillä alueilla liikkuminen ilman harjoituksen johtajan lupaa on kielletty sotilaallisista ja ulkopuolisen suojaamiseen liittyvistä syistä.</w:t>
      </w:r>
    </w:p>
    <w:p w:rsidR="002E22BD" w:rsidRDefault="002E22BD" w:rsidP="002E22BD">
      <w:pPr>
        <w:pStyle w:val="SisennysC2"/>
      </w:pPr>
      <w:r>
        <w:t>Oleskelu- ja vierailuluvan harjoituskäyttöön otetuille alueille myöntää Kainuun prikaati. Oleskelu- tai vierailulupa myönnetään, jos hakijalla on työtehtävistä, asumisesta tai vastaavasta syystä johtuva perusteltu tarve liikkua puolustusvoimien käytössä olevalla alueella.</w:t>
      </w:r>
    </w:p>
    <w:p w:rsidR="002E22BD" w:rsidRDefault="002E22BD" w:rsidP="002E22BD">
      <w:pPr>
        <w:pStyle w:val="Otsikko1"/>
        <w:numPr>
          <w:ilvl w:val="0"/>
          <w:numId w:val="15"/>
        </w:numPr>
        <w:ind w:left="431" w:hanging="431"/>
      </w:pPr>
      <w:r>
        <w:t>Korvaus kiinteistöjen käyttämisestä aiheutuneista vahingoista</w:t>
      </w:r>
    </w:p>
    <w:p w:rsidR="002E22BD" w:rsidRDefault="002E22BD" w:rsidP="002E22BD">
      <w:pPr>
        <w:pStyle w:val="SisennysC2"/>
      </w:pPr>
      <w:r w:rsidRPr="007009BB">
        <w:t xml:space="preserve">Kiinteistön käyttämisestä aiheutuneesta vahingosta suoritetaan kiinteistön omistajalle tai haltijalle käyvän hinnan mukainen korvaus. Vahingon ilmetessä harjoituksen aikana pyydetään ottamaan yhteyttä asiakirjan kohdassa ”Yhteystiedot” mainittuun numeroon vahingon laadun ja määrän selvittämiseksi. Harjoituksen jälkeen havaittujen vahinkojen osalta pyydetään ottamaan yhteyttä </w:t>
      </w:r>
      <w:r>
        <w:t>Kainuun prikaatiin p. 0299 800</w:t>
      </w:r>
      <w:r w:rsidRPr="007009BB">
        <w:t>.</w:t>
      </w:r>
    </w:p>
    <w:p w:rsidR="002E22BD" w:rsidRDefault="002E22BD" w:rsidP="002E22BD">
      <w:pPr>
        <w:pStyle w:val="Otsikko1"/>
        <w:numPr>
          <w:ilvl w:val="0"/>
          <w:numId w:val="15"/>
        </w:numPr>
        <w:ind w:left="431" w:hanging="431"/>
      </w:pPr>
      <w:r>
        <w:t>Päätöksen tiedoksianto</w:t>
      </w:r>
    </w:p>
    <w:p w:rsidR="002E22BD" w:rsidRDefault="002E22BD" w:rsidP="002E22BD">
      <w:pPr>
        <w:pStyle w:val="SisennysC2"/>
      </w:pPr>
      <w:r>
        <w:t>Koska puolustusvoimat tarvitsee samalla kertaa käyttöönsä laajan alueen, jolla on huomattava määrä kiinteistöjä tai kiinteistöillä on huomattava määrä omistajia tai haltijoita, puolustusvoimien puolustushaaraesikunta, paikallishallintoviranomainen, varuskunnan päällikkö tai harjoituksen johtaja voi päättää kiinteistöjen käyttämisestä. Päätös voidaan tällöin antaa tiedoksi hallintolain (434/2003) 62 § mukaisella yleistie</w:t>
      </w:r>
      <w:r>
        <w:lastRenderedPageBreak/>
        <w:t>doksiannolla. Hallintolain 55 §:n mukaan tiedoksianto voidaan toimittaa yleistiedoksiantona, jos sitä ei voida toimittaa tavallisena tai todisteellisena tiedoksiantona. Yleistiedoksiantoa voidaan käyttää myös silloin, kun asiakirja on annettava tiedoksi yli kolmellekymmenelle tiedossa olevalle henkilölle tai, kun henkilöiden lukumäärää ei tiedetä.</w:t>
      </w:r>
    </w:p>
    <w:p w:rsidR="002E22BD" w:rsidRDefault="002E22BD" w:rsidP="002E22BD">
      <w:pPr>
        <w:pStyle w:val="SisennysC2"/>
      </w:pPr>
      <w:r>
        <w:t xml:space="preserve">Tämä päätös annetaan tiedoksi yleistiedoksiantona puolustusvoimat.fi -verkkosivuilla (ajankohtaista – Kuulutuksen ja </w:t>
      </w:r>
      <w:r w:rsidRPr="00185478">
        <w:rPr>
          <w:color w:val="000000" w:themeColor="text1"/>
        </w:rPr>
        <w:t>yleistiedoksiannot) liitteen 2 mukaisesti.</w:t>
      </w:r>
    </w:p>
    <w:p w:rsidR="002E22BD" w:rsidRDefault="002E22BD" w:rsidP="002E22BD">
      <w:pPr>
        <w:pStyle w:val="Otsikko1"/>
        <w:numPr>
          <w:ilvl w:val="0"/>
          <w:numId w:val="15"/>
        </w:numPr>
        <w:ind w:left="431" w:hanging="431"/>
      </w:pPr>
      <w:r>
        <w:t>Muutoksenhaku</w:t>
      </w:r>
    </w:p>
    <w:p w:rsidR="002E22BD" w:rsidRDefault="002E22BD" w:rsidP="002E22BD">
      <w:pPr>
        <w:pStyle w:val="SisennysC2"/>
      </w:pPr>
      <w:r>
        <w:t xml:space="preserve">Kiinteistön tilapäistä käyttöä koskevaan päätökseen sekä liikkumista koskevaan rajoitukseen voi vaatia oikaisua siten kuin hallintolain 7a luvussa säädetään. </w:t>
      </w:r>
    </w:p>
    <w:p w:rsidR="002E22BD" w:rsidRDefault="002E22BD" w:rsidP="002E22BD">
      <w:pPr>
        <w:pStyle w:val="SisennysC2"/>
      </w:pPr>
      <w:r>
        <w:t>Päätöstä noudatetaan muutoksenhausta huolimatta, jollei muutoksenhakuviranomainen kiellä täytäntöönpanoa.</w:t>
      </w:r>
    </w:p>
    <w:p w:rsidR="002E22BD" w:rsidRPr="00185478" w:rsidRDefault="002E22BD" w:rsidP="002E22BD">
      <w:pPr>
        <w:pStyle w:val="SisennysC2"/>
        <w:rPr>
          <w:color w:val="000000" w:themeColor="text1"/>
        </w:rPr>
      </w:pPr>
      <w:r w:rsidRPr="00185478">
        <w:rPr>
          <w:color w:val="000000" w:themeColor="text1"/>
        </w:rPr>
        <w:t>Oikaisuvaatimusohje on liitteenä 3.</w:t>
      </w:r>
    </w:p>
    <w:p w:rsidR="002E22BD" w:rsidRDefault="002E22BD" w:rsidP="002E22BD">
      <w:pPr>
        <w:pStyle w:val="Otsikko1"/>
        <w:numPr>
          <w:ilvl w:val="0"/>
          <w:numId w:val="15"/>
        </w:numPr>
        <w:ind w:left="431" w:hanging="431"/>
      </w:pPr>
      <w:r>
        <w:t>Yhteystiedot</w:t>
      </w:r>
    </w:p>
    <w:p w:rsidR="002E22BD" w:rsidRDefault="002E22BD" w:rsidP="002E22BD">
      <w:pPr>
        <w:pStyle w:val="SisennysC2"/>
      </w:pPr>
      <w:r>
        <w:t>Kainuun prikaatissa</w:t>
      </w:r>
      <w:r w:rsidRPr="007009BB">
        <w:t xml:space="preserve"> asiaa hoitaa </w:t>
      </w:r>
      <w:r w:rsidR="00652B60">
        <w:t>majuri</w:t>
      </w:r>
      <w:r w:rsidR="00626788">
        <w:t xml:space="preserve"> </w:t>
      </w:r>
      <w:r w:rsidR="00652B60">
        <w:t>Ilkka Hietala</w:t>
      </w:r>
      <w:r>
        <w:t>,</w:t>
      </w:r>
      <w:r w:rsidR="005A61E3">
        <w:t xml:space="preserve"> </w:t>
      </w:r>
      <w:r w:rsidR="00652B60">
        <w:t>ilkka</w:t>
      </w:r>
      <w:r w:rsidR="00626788">
        <w:t>.</w:t>
      </w:r>
      <w:r w:rsidR="00652B60">
        <w:t>hietala@mil.fi , 0299 451 817</w:t>
      </w:r>
      <w:r>
        <w:t>.</w:t>
      </w: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0F3ED0" w:rsidTr="000F3ED0">
              <w:tc>
                <w:tcPr>
                  <w:tcW w:w="7615" w:type="dxa"/>
                  <w:gridSpan w:val="2"/>
                  <w:shd w:val="clear" w:color="auto" w:fill="auto"/>
                  <w:tcMar>
                    <w:left w:w="0" w:type="dxa"/>
                  </w:tcMar>
                </w:tcPr>
                <w:p w:rsidR="000F3ED0" w:rsidRDefault="000F3ED0" w:rsidP="00C7721C">
                  <w:pPr>
                    <w:pStyle w:val="Allekirjoitus"/>
                  </w:pPr>
                  <w:bookmarkStart w:id="11" w:name="Signatures" w:colFirst="0" w:colLast="0"/>
                  <w:r>
                    <w:t>Kainuun prikaatin komentaja</w:t>
                  </w:r>
                </w:p>
              </w:tc>
            </w:tr>
            <w:tr w:rsidR="000F3ED0" w:rsidTr="000F3ED0">
              <w:tc>
                <w:tcPr>
                  <w:tcW w:w="3807" w:type="dxa"/>
                  <w:shd w:val="clear" w:color="auto" w:fill="auto"/>
                  <w:tcMar>
                    <w:left w:w="0" w:type="dxa"/>
                  </w:tcMar>
                </w:tcPr>
                <w:p w:rsidR="000F3ED0" w:rsidRDefault="000F3ED0" w:rsidP="00C7721C">
                  <w:pPr>
                    <w:pStyle w:val="Allekirjoitus"/>
                  </w:pPr>
                  <w:r>
                    <w:t>Prikaatikenraali</w:t>
                  </w:r>
                </w:p>
              </w:tc>
              <w:tc>
                <w:tcPr>
                  <w:tcW w:w="3808" w:type="dxa"/>
                  <w:shd w:val="clear" w:color="auto" w:fill="auto"/>
                  <w:tcMar>
                    <w:left w:w="0" w:type="dxa"/>
                  </w:tcMar>
                </w:tcPr>
                <w:p w:rsidR="000F3ED0" w:rsidRDefault="000F3ED0" w:rsidP="00C7721C">
                  <w:pPr>
                    <w:pStyle w:val="Allekirjoitus"/>
                  </w:pPr>
                  <w:r>
                    <w:t>Ari Laaksonen</w:t>
                  </w:r>
                </w:p>
              </w:tc>
            </w:tr>
            <w:tr w:rsidR="000F3ED0" w:rsidTr="00D56E81">
              <w:tc>
                <w:tcPr>
                  <w:tcW w:w="7615" w:type="dxa"/>
                  <w:gridSpan w:val="2"/>
                  <w:shd w:val="clear" w:color="auto" w:fill="auto"/>
                  <w:tcMar>
                    <w:left w:w="0" w:type="dxa"/>
                  </w:tcMar>
                </w:tcPr>
                <w:p w:rsidR="000F3ED0" w:rsidRDefault="000F3ED0" w:rsidP="00C7721C">
                  <w:pPr>
                    <w:pStyle w:val="Allekirjoitus"/>
                  </w:pPr>
                </w:p>
              </w:tc>
            </w:tr>
            <w:tr w:rsidR="000F3ED0" w:rsidTr="00D56E81">
              <w:tc>
                <w:tcPr>
                  <w:tcW w:w="7615" w:type="dxa"/>
                  <w:gridSpan w:val="2"/>
                  <w:shd w:val="clear" w:color="auto" w:fill="auto"/>
                  <w:tcMar>
                    <w:left w:w="0" w:type="dxa"/>
                  </w:tcMar>
                </w:tcPr>
                <w:p w:rsidR="000F3ED0" w:rsidRDefault="000F3ED0" w:rsidP="00C7721C">
                  <w:pPr>
                    <w:pStyle w:val="Allekirjoitus"/>
                  </w:pPr>
                </w:p>
              </w:tc>
            </w:tr>
            <w:tr w:rsidR="000F3ED0" w:rsidTr="00D56E81">
              <w:tc>
                <w:tcPr>
                  <w:tcW w:w="7615" w:type="dxa"/>
                  <w:gridSpan w:val="2"/>
                  <w:shd w:val="clear" w:color="auto" w:fill="auto"/>
                  <w:tcMar>
                    <w:left w:w="0" w:type="dxa"/>
                  </w:tcMar>
                </w:tcPr>
                <w:p w:rsidR="000F3ED0" w:rsidRDefault="000F3ED0" w:rsidP="00C7721C">
                  <w:pPr>
                    <w:pStyle w:val="Allekirjoitus"/>
                  </w:pPr>
                  <w:r>
                    <w:t>Osastopäällikkö</w:t>
                  </w:r>
                </w:p>
              </w:tc>
            </w:tr>
            <w:tr w:rsidR="000F3ED0" w:rsidTr="000F3ED0">
              <w:tc>
                <w:tcPr>
                  <w:tcW w:w="3807" w:type="dxa"/>
                  <w:shd w:val="clear" w:color="auto" w:fill="auto"/>
                  <w:tcMar>
                    <w:left w:w="0" w:type="dxa"/>
                  </w:tcMar>
                </w:tcPr>
                <w:p w:rsidR="000F3ED0" w:rsidRDefault="000F3ED0" w:rsidP="00C7721C">
                  <w:pPr>
                    <w:pStyle w:val="Allekirjoitus"/>
                  </w:pPr>
                  <w:r>
                    <w:t>Everstiluutnantti</w:t>
                  </w:r>
                </w:p>
              </w:tc>
              <w:tc>
                <w:tcPr>
                  <w:tcW w:w="3808" w:type="dxa"/>
                  <w:shd w:val="clear" w:color="auto" w:fill="auto"/>
                  <w:tcMar>
                    <w:left w:w="0" w:type="dxa"/>
                  </w:tcMar>
                </w:tcPr>
                <w:p w:rsidR="000F3ED0" w:rsidRDefault="000F3ED0" w:rsidP="00C7721C">
                  <w:pPr>
                    <w:pStyle w:val="Allekirjoitus"/>
                  </w:pPr>
                  <w:r>
                    <w:t>Asko Toivanen</w:t>
                  </w:r>
                </w:p>
              </w:tc>
            </w:tr>
            <w:tr w:rsidR="000F3ED0" w:rsidTr="005F79AF">
              <w:tc>
                <w:tcPr>
                  <w:tcW w:w="7615" w:type="dxa"/>
                  <w:gridSpan w:val="2"/>
                  <w:shd w:val="clear" w:color="auto" w:fill="auto"/>
                  <w:tcMar>
                    <w:left w:w="0" w:type="dxa"/>
                  </w:tcMar>
                </w:tcPr>
                <w:p w:rsidR="000F3ED0" w:rsidRDefault="000F3ED0" w:rsidP="00C7721C">
                  <w:pPr>
                    <w:pStyle w:val="Allekirjoitus"/>
                  </w:pPr>
                </w:p>
              </w:tc>
            </w:tr>
          </w:tbl>
          <w:p w:rsidR="00773C73" w:rsidRDefault="00773C73" w:rsidP="00C7721C">
            <w:pPr>
              <w:pStyle w:val="Allekirjoitus"/>
            </w:pPr>
          </w:p>
        </w:tc>
      </w:tr>
      <w:bookmarkEnd w:id="11"/>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0F3ED0" w:rsidRDefault="000F3ED0" w:rsidP="00C7721C">
            <w:pPr>
              <w:pStyle w:val="Allekirjoitus"/>
              <w:rPr>
                <w:color w:val="D4062F"/>
                <w:sz w:val="12"/>
              </w:rPr>
            </w:pPr>
            <w:bookmarkStart w:id="12" w:name="SignatureText" w:colFirst="0" w:colLast="0"/>
            <w:r w:rsidRPr="000F3ED0">
              <w:rPr>
                <w:color w:val="D4062F"/>
                <w:sz w:val="12"/>
              </w:rPr>
              <w:t>Tämä asiakirja on sähköisesti allekirjoitettu.</w:t>
            </w:r>
          </w:p>
        </w:tc>
      </w:tr>
      <w:bookmarkEnd w:id="12"/>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tc>
          <w:tcPr>
            <w:tcW w:w="7643" w:type="dxa"/>
          </w:tcPr>
          <w:p w:rsidR="00773C73" w:rsidRDefault="002E22BD" w:rsidP="00676443">
            <w:r>
              <w:t>Liite 1: Alueet</w:t>
            </w:r>
          </w:p>
          <w:p w:rsidR="002E22BD" w:rsidRDefault="002E22BD" w:rsidP="00676443">
            <w:r>
              <w:t>Liite 2: Yleistiedoksianto</w:t>
            </w:r>
          </w:p>
          <w:p w:rsidR="002E22BD" w:rsidRDefault="002E22BD" w:rsidP="00676443">
            <w:r>
              <w:t>Liite 3: Oikaisuvaatimusohje</w:t>
            </w:r>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6A12A5" w:rsidRDefault="006A12A5" w:rsidP="00600EA2">
            <w:pPr>
              <w:pStyle w:val="Jakelutiedoksi-taulu"/>
            </w:pPr>
            <w:bookmarkStart w:id="13" w:name="DocRecInDelivery"/>
            <w:r>
              <w:t>Kuusamon kaupunki</w:t>
            </w:r>
          </w:p>
          <w:p w:rsidR="006A12A5" w:rsidRDefault="006A12A5" w:rsidP="00600EA2">
            <w:pPr>
              <w:pStyle w:val="Jakelutiedoksi-taulu"/>
            </w:pPr>
            <w:r>
              <w:t>MAAVE HENKOS oikeudellinen sektori</w:t>
            </w:r>
          </w:p>
          <w:p w:rsidR="006A12A5" w:rsidRDefault="006A12A5" w:rsidP="00600EA2">
            <w:pPr>
              <w:pStyle w:val="Jakelutiedoksi-taulu"/>
            </w:pPr>
            <w:r>
              <w:t>Satu Hujanen, Kainuun prikaati Esikunta</w:t>
            </w:r>
          </w:p>
          <w:p w:rsidR="00773C73" w:rsidRDefault="006A12A5" w:rsidP="00600EA2">
            <w:pPr>
              <w:pStyle w:val="Jakelutiedoksi-taulu"/>
            </w:pPr>
            <w:r>
              <w:t>Ilkka Hietala, Kainuun prikaati Esikunta</w:t>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6A12A5" w:rsidRDefault="006A12A5" w:rsidP="00600EA2">
            <w:pPr>
              <w:pStyle w:val="Jakelutiedoksi-taulu"/>
            </w:pPr>
            <w:bookmarkStart w:id="14" w:name="DocRecForInfo"/>
            <w:r>
              <w:t>Poliisi Oulun poliisilaitos</w:t>
            </w:r>
          </w:p>
          <w:p w:rsidR="00773C73" w:rsidRDefault="006A12A5" w:rsidP="00600EA2">
            <w:pPr>
              <w:pStyle w:val="Jakelutiedoksi-taulu"/>
            </w:pPr>
            <w:r>
              <w:t>Aluehallintovirasto Pohjois-Suomi</w:t>
            </w:r>
            <w:bookmarkEnd w:id="14"/>
          </w:p>
        </w:tc>
      </w:tr>
    </w:tbl>
    <w:p w:rsidR="00773C73" w:rsidRDefault="00773C73" w:rsidP="00571327"/>
    <w:sectPr w:rsidR="00773C73"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2BD" w:rsidRDefault="002E22BD">
      <w:r>
        <w:separator/>
      </w:r>
    </w:p>
  </w:endnote>
  <w:endnote w:type="continuationSeparator" w:id="0">
    <w:p w:rsidR="002E22BD" w:rsidRDefault="002E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919" w:rsidRDefault="004139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B309A"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6F1F99">
            <w:t>Kainuun 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2" w:name="DocSendCompPhone"/>
          <w:r w:rsidR="006A12A5">
            <w:rPr>
              <w:szCs w:val="18"/>
            </w:rPr>
            <w:t>0299 800</w:t>
          </w:r>
          <w:bookmarkEnd w:id="22"/>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6F1F99">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3" w:name="DocSendCompFax"/>
          <w:r w:rsidR="006A12A5">
            <w:rPr>
              <w:szCs w:val="18"/>
            </w:rPr>
            <w:t>0299 451940</w:t>
          </w:r>
          <w:bookmarkEnd w:id="23"/>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6A12A5" w:rsidP="002742AE">
          <w:pPr>
            <w:pStyle w:val="Alatunniste"/>
            <w:spacing w:before="20"/>
            <w:rPr>
              <w:szCs w:val="18"/>
            </w:rPr>
          </w:pPr>
          <w:bookmarkStart w:id="24" w:name="DocSendPostalAddress"/>
          <w:r>
            <w:rPr>
              <w:szCs w:val="18"/>
            </w:rPr>
            <w:t>PL 610</w:t>
          </w:r>
          <w:bookmarkEnd w:id="24"/>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6A12A5" w:rsidP="00D642B1">
          <w:pPr>
            <w:pStyle w:val="Alatunniste"/>
            <w:spacing w:before="20"/>
            <w:rPr>
              <w:szCs w:val="18"/>
            </w:rPr>
          </w:pPr>
          <w:bookmarkStart w:id="25" w:name="DocSendPostalCode"/>
          <w:r>
            <w:rPr>
              <w:szCs w:val="18"/>
            </w:rPr>
            <w:t>87101</w:t>
          </w:r>
          <w:bookmarkEnd w:id="25"/>
          <w:r w:rsidR="00756FA2" w:rsidRPr="008D3C64">
            <w:rPr>
              <w:szCs w:val="18"/>
            </w:rPr>
            <w:t xml:space="preserve"> </w:t>
          </w:r>
          <w:bookmarkStart w:id="26" w:name="DocSendPostalRegion"/>
          <w:r>
            <w:rPr>
              <w:szCs w:val="18"/>
            </w:rPr>
            <w:t>KAJAANI</w:t>
          </w:r>
          <w:bookmarkEnd w:id="26"/>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2BD" w:rsidRDefault="002E22BD">
      <w:r>
        <w:separator/>
      </w:r>
    </w:p>
  </w:footnote>
  <w:footnote w:type="continuationSeparator" w:id="0">
    <w:p w:rsidR="002E22BD" w:rsidRDefault="002E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919" w:rsidRDefault="0041391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6D6DE0" w:rsidP="00C971B5">
          <w:pPr>
            <w:pStyle w:val="Yltunniste"/>
            <w:spacing w:before="20"/>
          </w:pPr>
          <w:r>
            <w:fldChar w:fldCharType="begin"/>
          </w:r>
          <w:r>
            <w:instrText xml:space="preserve"> REF DocSendCompany  \* MERGEFORMAT </w:instrText>
          </w:r>
          <w:r>
            <w:fldChar w:fldCharType="separate"/>
          </w:r>
          <w:r w:rsidR="006F1F99" w:rsidRPr="006F1F99">
            <w:rPr>
              <w:rFonts w:cs="Arial"/>
              <w:b/>
              <w:bCs/>
            </w:rPr>
            <w:t>Kainuun prikaati</w:t>
          </w:r>
          <w:r>
            <w:rPr>
              <w:rFonts w:cs="Arial"/>
              <w:b/>
              <w:bCs/>
            </w:rPr>
            <w:fldChar w:fldCharType="end"/>
          </w:r>
        </w:p>
      </w:tc>
      <w:tc>
        <w:tcPr>
          <w:tcW w:w="3780" w:type="dxa"/>
          <w:gridSpan w:val="2"/>
          <w:tcMar>
            <w:top w:w="11" w:type="dxa"/>
          </w:tcMar>
          <w:vAlign w:val="bottom"/>
        </w:tcPr>
        <w:p w:rsidR="00756FA2" w:rsidRPr="00190F8E" w:rsidRDefault="006D6DE0" w:rsidP="00C971B5">
          <w:pPr>
            <w:pStyle w:val="Yltunniste"/>
            <w:spacing w:before="20"/>
          </w:pPr>
          <w:r>
            <w:fldChar w:fldCharType="begin"/>
          </w:r>
          <w:r>
            <w:instrText xml:space="preserve"> REF DocType  \* MERGEFORMAT </w:instrText>
          </w:r>
          <w:r>
            <w:fldChar w:fldCharType="separate"/>
          </w:r>
          <w:r w:rsidR="006F1F99" w:rsidRPr="006F1F99">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B04228">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B04228">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6D6DE0" w:rsidP="00C971B5">
          <w:pPr>
            <w:pStyle w:val="Yltunniste"/>
          </w:pPr>
          <w:r>
            <w:fldChar w:fldCharType="begin"/>
          </w:r>
          <w:r>
            <w:instrText xml:space="preserve"> REF DocSendDepartment  \* MERGEFORMAT </w:instrText>
          </w:r>
          <w:r>
            <w:fldChar w:fldCharType="separate"/>
          </w:r>
          <w:r w:rsidR="006F1F99">
            <w:rPr>
              <w:rFonts w:cs="Arial"/>
            </w:rPr>
            <w:t>Esikunta</w:t>
          </w:r>
          <w:r>
            <w:rPr>
              <w:rFonts w:cs="Arial"/>
            </w:rPr>
            <w:fldChar w:fldCharType="end"/>
          </w:r>
        </w:p>
      </w:tc>
      <w:tc>
        <w:tcPr>
          <w:tcW w:w="2106" w:type="dxa"/>
          <w:gridSpan w:val="2"/>
          <w:tcMar>
            <w:top w:w="11" w:type="dxa"/>
          </w:tcMar>
          <w:vAlign w:val="bottom"/>
        </w:tcPr>
        <w:p w:rsidR="00756FA2" w:rsidRDefault="006D6DE0" w:rsidP="00C971B5">
          <w:pPr>
            <w:pStyle w:val="Yltunniste"/>
            <w:jc w:val="right"/>
          </w:pPr>
          <w:r>
            <w:fldChar w:fldCharType="begin"/>
          </w:r>
          <w:r>
            <w:instrText xml:space="preserve"> REF DocCardId  \* MERGEFORMAT </w:instrText>
          </w:r>
          <w:r>
            <w:fldChar w:fldCharType="separate"/>
          </w:r>
          <w:r w:rsidR="006F1F99" w:rsidRPr="006F1F99">
            <w:t>MT12534</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6F1F99">
            <w:rPr>
              <w:rFonts w:cs="Arial"/>
            </w:rPr>
            <w:t>KAJAANI</w:t>
          </w:r>
          <w:r>
            <w:rPr>
              <w:rFonts w:cs="Arial"/>
            </w:rPr>
            <w:fldChar w:fldCharType="end"/>
          </w:r>
        </w:p>
      </w:tc>
      <w:tc>
        <w:tcPr>
          <w:tcW w:w="4806" w:type="dxa"/>
          <w:gridSpan w:val="3"/>
          <w:shd w:val="clear" w:color="auto" w:fill="auto"/>
          <w:tcMar>
            <w:top w:w="11" w:type="dxa"/>
          </w:tcMar>
          <w:vAlign w:val="bottom"/>
        </w:tcPr>
        <w:p w:rsidR="00756FA2" w:rsidRDefault="008142B9" w:rsidP="00C971B5">
          <w:pPr>
            <w:pStyle w:val="Yltunniste"/>
            <w:jc w:val="right"/>
          </w:pPr>
          <w:r>
            <w:fldChar w:fldCharType="begin"/>
          </w:r>
          <w:r>
            <w:instrText xml:space="preserve"> REF CaseIDLong  \* MERGEFORMAT </w:instrText>
          </w:r>
          <w:r>
            <w:rPr>
              <w:rFonts w:cs="Arial"/>
            </w:rP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6A12A5" w:rsidP="003B5DF5">
          <w:pPr>
            <w:pStyle w:val="Yltunniste"/>
            <w:spacing w:before="20"/>
          </w:pPr>
          <w:bookmarkStart w:id="15" w:name="DocSendCompany"/>
          <w:r>
            <w:t>Kainuun prikaati</w:t>
          </w:r>
          <w:bookmarkEnd w:id="15"/>
        </w:p>
      </w:tc>
      <w:tc>
        <w:tcPr>
          <w:tcW w:w="3759" w:type="dxa"/>
          <w:gridSpan w:val="2"/>
          <w:tcMar>
            <w:top w:w="11" w:type="dxa"/>
          </w:tcMar>
          <w:vAlign w:val="bottom"/>
        </w:tcPr>
        <w:p w:rsidR="00756FA2" w:rsidRPr="00BC5CDF" w:rsidRDefault="006A12A5" w:rsidP="003B5DF5">
          <w:pPr>
            <w:pStyle w:val="Yltunniste"/>
            <w:spacing w:before="20"/>
            <w:rPr>
              <w:rFonts w:cs="Arial"/>
            </w:rPr>
          </w:pPr>
          <w:bookmarkStart w:id="16" w:name="DocType"/>
          <w:r>
            <w:rPr>
              <w:rFonts w:cs="Arial"/>
            </w:rPr>
            <w:t>Päätös</w:t>
          </w:r>
          <w:bookmarkEnd w:id="16"/>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B04228">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B04228">
            <w:rPr>
              <w:rStyle w:val="Sivunumero"/>
              <w:noProof/>
            </w:rPr>
            <w:t>4</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6A12A5" w:rsidP="003B5DF5">
          <w:pPr>
            <w:pStyle w:val="Yltunniste"/>
            <w:rPr>
              <w:rFonts w:cs="Arial"/>
            </w:rPr>
          </w:pPr>
          <w:bookmarkStart w:id="17" w:name="DocSendDepartment"/>
          <w:r>
            <w:rPr>
              <w:rFonts w:cs="Arial"/>
            </w:rPr>
            <w:t>Esikunta</w:t>
          </w:r>
          <w:bookmarkEnd w:id="17"/>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6A12A5" w:rsidP="003B5DF5">
          <w:pPr>
            <w:pStyle w:val="Yltunniste"/>
            <w:rPr>
              <w:rFonts w:cs="Arial"/>
            </w:rPr>
          </w:pPr>
          <w:bookmarkStart w:id="18" w:name="DocSendCompanyCity"/>
          <w:r>
            <w:rPr>
              <w:rFonts w:cs="Arial"/>
            </w:rPr>
            <w:t>KAJAANI</w:t>
          </w:r>
          <w:bookmarkEnd w:id="18"/>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6A12A5" w:rsidP="003B5DF5">
          <w:pPr>
            <w:pStyle w:val="Yltunniste"/>
            <w:jc w:val="right"/>
            <w:rPr>
              <w:rFonts w:cs="Arial"/>
            </w:rPr>
          </w:pPr>
          <w:bookmarkStart w:id="19" w:name="DocCardId"/>
          <w:r>
            <w:rPr>
              <w:rFonts w:cs="Arial"/>
            </w:rPr>
            <w:t>MT12534</w:t>
          </w:r>
          <w:bookmarkEnd w:id="19"/>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2F4FAE" w:rsidP="003B5DF5">
          <w:pPr>
            <w:pStyle w:val="Yltunniste"/>
          </w:pPr>
          <w:bookmarkStart w:id="20" w:name="SignDate"/>
          <w:r>
            <w:t>09.08.2023</w:t>
          </w:r>
          <w:bookmarkEnd w:id="20"/>
        </w:p>
      </w:tc>
      <w:tc>
        <w:tcPr>
          <w:tcW w:w="3366" w:type="dxa"/>
          <w:gridSpan w:val="2"/>
          <w:tcMar>
            <w:top w:w="11" w:type="dxa"/>
          </w:tcMar>
          <w:vAlign w:val="bottom"/>
        </w:tcPr>
        <w:p w:rsidR="00756FA2" w:rsidRPr="00A711E2" w:rsidRDefault="00756FA2" w:rsidP="003B5DF5">
          <w:pPr>
            <w:pStyle w:val="Yltunniste"/>
            <w:jc w:val="right"/>
          </w:pPr>
          <w:bookmarkStart w:id="21" w:name="CaseIDLong"/>
          <w:bookmarkEnd w:id="21"/>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8E5C61"/>
    <w:multiLevelType w:val="hybridMultilevel"/>
    <w:tmpl w:val="9A30B54A"/>
    <w:lvl w:ilvl="0" w:tplc="040B000F">
      <w:start w:val="1"/>
      <w:numFmt w:val="decimal"/>
      <w:lvlText w:val="%1."/>
      <w:lvlJc w:val="left"/>
      <w:pPr>
        <w:ind w:left="360" w:hanging="360"/>
      </w:pPr>
      <w:rPr>
        <w:rFonts w:hint="default"/>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8"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6"/>
  </w:num>
  <w:num w:numId="14">
    <w:abstractNumId w:val="12"/>
  </w:num>
  <w:num w:numId="15">
    <w:abstractNumId w:val="17"/>
  </w:num>
  <w:num w:numId="16">
    <w:abstractNumId w:val="19"/>
  </w:num>
  <w:num w:numId="17">
    <w:abstractNumId w:val="10"/>
  </w:num>
  <w:num w:numId="18">
    <w:abstractNumId w:val="16"/>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0"/>
  </w:num>
  <w:num w:numId="30">
    <w:abstractNumId w:val="21"/>
  </w:num>
  <w:num w:numId="31">
    <w:abstractNumId w:val="18"/>
  </w:num>
  <w:num w:numId="32">
    <w:abstractNumId w:val="11"/>
  </w:num>
  <w:num w:numId="33">
    <w:abstractNumId w:val="1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2BD"/>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D7FAE"/>
    <w:rsid w:val="000E3CB0"/>
    <w:rsid w:val="000F1440"/>
    <w:rsid w:val="000F3ED0"/>
    <w:rsid w:val="000F5AA5"/>
    <w:rsid w:val="000F5D44"/>
    <w:rsid w:val="000F6EB7"/>
    <w:rsid w:val="00100146"/>
    <w:rsid w:val="0010130F"/>
    <w:rsid w:val="00102454"/>
    <w:rsid w:val="00102B21"/>
    <w:rsid w:val="001169C3"/>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97698"/>
    <w:rsid w:val="001A48DF"/>
    <w:rsid w:val="001A5A09"/>
    <w:rsid w:val="001B0014"/>
    <w:rsid w:val="001B0053"/>
    <w:rsid w:val="001C0CF1"/>
    <w:rsid w:val="001C4F31"/>
    <w:rsid w:val="001F0F42"/>
    <w:rsid w:val="001F1B05"/>
    <w:rsid w:val="001F6932"/>
    <w:rsid w:val="002108E5"/>
    <w:rsid w:val="00212AC7"/>
    <w:rsid w:val="00213434"/>
    <w:rsid w:val="002239B2"/>
    <w:rsid w:val="002336B2"/>
    <w:rsid w:val="0023454E"/>
    <w:rsid w:val="002370C9"/>
    <w:rsid w:val="00250D60"/>
    <w:rsid w:val="0026029B"/>
    <w:rsid w:val="0026512B"/>
    <w:rsid w:val="002742AE"/>
    <w:rsid w:val="0029183A"/>
    <w:rsid w:val="0029404E"/>
    <w:rsid w:val="002A670B"/>
    <w:rsid w:val="002B175D"/>
    <w:rsid w:val="002B2B27"/>
    <w:rsid w:val="002B4B35"/>
    <w:rsid w:val="002C1065"/>
    <w:rsid w:val="002C1AFF"/>
    <w:rsid w:val="002C65C7"/>
    <w:rsid w:val="002D1F66"/>
    <w:rsid w:val="002E22BD"/>
    <w:rsid w:val="002E72C5"/>
    <w:rsid w:val="002F4FAE"/>
    <w:rsid w:val="003034E1"/>
    <w:rsid w:val="003063C2"/>
    <w:rsid w:val="003206EB"/>
    <w:rsid w:val="00323261"/>
    <w:rsid w:val="00325FA1"/>
    <w:rsid w:val="00331C55"/>
    <w:rsid w:val="00335BB3"/>
    <w:rsid w:val="00347E04"/>
    <w:rsid w:val="003536D0"/>
    <w:rsid w:val="00361E5A"/>
    <w:rsid w:val="00363A80"/>
    <w:rsid w:val="00367A28"/>
    <w:rsid w:val="00374AD1"/>
    <w:rsid w:val="00380419"/>
    <w:rsid w:val="003A46A8"/>
    <w:rsid w:val="003A653E"/>
    <w:rsid w:val="003A6E99"/>
    <w:rsid w:val="003B5DF5"/>
    <w:rsid w:val="003B651C"/>
    <w:rsid w:val="003C045D"/>
    <w:rsid w:val="003C17AB"/>
    <w:rsid w:val="003C54EA"/>
    <w:rsid w:val="003C7F13"/>
    <w:rsid w:val="003D2CB0"/>
    <w:rsid w:val="003D4B11"/>
    <w:rsid w:val="003E0381"/>
    <w:rsid w:val="003E233E"/>
    <w:rsid w:val="003E37C2"/>
    <w:rsid w:val="003E6AE2"/>
    <w:rsid w:val="003E6CFF"/>
    <w:rsid w:val="003F3CAC"/>
    <w:rsid w:val="00401251"/>
    <w:rsid w:val="004026BF"/>
    <w:rsid w:val="0040712D"/>
    <w:rsid w:val="004106A4"/>
    <w:rsid w:val="00411E5A"/>
    <w:rsid w:val="00413919"/>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110F"/>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2578"/>
    <w:rsid w:val="00544AE2"/>
    <w:rsid w:val="005638FE"/>
    <w:rsid w:val="00571327"/>
    <w:rsid w:val="00575850"/>
    <w:rsid w:val="00576673"/>
    <w:rsid w:val="005871D3"/>
    <w:rsid w:val="00592458"/>
    <w:rsid w:val="00594070"/>
    <w:rsid w:val="00597958"/>
    <w:rsid w:val="005A61E3"/>
    <w:rsid w:val="005B1F2E"/>
    <w:rsid w:val="005E3DDA"/>
    <w:rsid w:val="005F0914"/>
    <w:rsid w:val="005F2860"/>
    <w:rsid w:val="00600EA2"/>
    <w:rsid w:val="006067D5"/>
    <w:rsid w:val="00607B8D"/>
    <w:rsid w:val="00613216"/>
    <w:rsid w:val="00620FE6"/>
    <w:rsid w:val="006211BA"/>
    <w:rsid w:val="00624F55"/>
    <w:rsid w:val="00626788"/>
    <w:rsid w:val="006308FE"/>
    <w:rsid w:val="00632F3C"/>
    <w:rsid w:val="006337A8"/>
    <w:rsid w:val="00633D19"/>
    <w:rsid w:val="00635827"/>
    <w:rsid w:val="006366A5"/>
    <w:rsid w:val="00652B60"/>
    <w:rsid w:val="006530E8"/>
    <w:rsid w:val="00653304"/>
    <w:rsid w:val="00654A5F"/>
    <w:rsid w:val="00655182"/>
    <w:rsid w:val="00661FA9"/>
    <w:rsid w:val="00676443"/>
    <w:rsid w:val="006778B8"/>
    <w:rsid w:val="00680163"/>
    <w:rsid w:val="00680435"/>
    <w:rsid w:val="00685EC7"/>
    <w:rsid w:val="006A12A5"/>
    <w:rsid w:val="006B276E"/>
    <w:rsid w:val="006B5C3C"/>
    <w:rsid w:val="006B5DB9"/>
    <w:rsid w:val="006C5107"/>
    <w:rsid w:val="006D1499"/>
    <w:rsid w:val="006D6DE0"/>
    <w:rsid w:val="006E2342"/>
    <w:rsid w:val="006E2399"/>
    <w:rsid w:val="006E2A4B"/>
    <w:rsid w:val="006F1F99"/>
    <w:rsid w:val="006F2BF9"/>
    <w:rsid w:val="006F79EC"/>
    <w:rsid w:val="006F7EF4"/>
    <w:rsid w:val="0070060B"/>
    <w:rsid w:val="00702E94"/>
    <w:rsid w:val="00712FE3"/>
    <w:rsid w:val="00716360"/>
    <w:rsid w:val="00717047"/>
    <w:rsid w:val="007212C6"/>
    <w:rsid w:val="00723686"/>
    <w:rsid w:val="007274E4"/>
    <w:rsid w:val="00741CFE"/>
    <w:rsid w:val="00753E5D"/>
    <w:rsid w:val="007562F1"/>
    <w:rsid w:val="00756FA2"/>
    <w:rsid w:val="007579D7"/>
    <w:rsid w:val="0076065E"/>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42B9"/>
    <w:rsid w:val="008157C4"/>
    <w:rsid w:val="00817388"/>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B37E1"/>
    <w:rsid w:val="008C6F38"/>
    <w:rsid w:val="008D3C64"/>
    <w:rsid w:val="008E4423"/>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04228"/>
    <w:rsid w:val="00B05FC1"/>
    <w:rsid w:val="00B10025"/>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5031"/>
    <w:rsid w:val="00D46EC4"/>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2275"/>
    <w:rsid w:val="00DE6FB3"/>
    <w:rsid w:val="00DF16BF"/>
    <w:rsid w:val="00E12D45"/>
    <w:rsid w:val="00E12E54"/>
    <w:rsid w:val="00E20AF6"/>
    <w:rsid w:val="00E233CB"/>
    <w:rsid w:val="00E266CA"/>
    <w:rsid w:val="00E27CE1"/>
    <w:rsid w:val="00E4219D"/>
    <w:rsid w:val="00E54866"/>
    <w:rsid w:val="00E655DD"/>
    <w:rsid w:val="00E731CC"/>
    <w:rsid w:val="00E73D83"/>
    <w:rsid w:val="00EA1FD9"/>
    <w:rsid w:val="00EA7213"/>
    <w:rsid w:val="00EB4E15"/>
    <w:rsid w:val="00EC03EC"/>
    <w:rsid w:val="00EC2F91"/>
    <w:rsid w:val="00EC7968"/>
    <w:rsid w:val="00ED34F5"/>
    <w:rsid w:val="00EE2EE5"/>
    <w:rsid w:val="00EE348D"/>
    <w:rsid w:val="00EE73C5"/>
    <w:rsid w:val="00EF77BE"/>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0D48"/>
    <w:rsid w:val="00FD2F15"/>
    <w:rsid w:val="00FD3CF8"/>
    <w:rsid w:val="00FD5C25"/>
    <w:rsid w:val="00FE079D"/>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CF4C107-82FE-429A-B79D-775875AE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styleId="Hyperlinkki">
    <w:name w:val="Hyperlink"/>
    <w:basedOn w:val="Kappaleenoletusfontti"/>
    <w:unhideWhenUsed/>
    <w:rsid w:val="002E2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i32475\AppData\Local\Temp\2\OL_3431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OL_34313</Template>
  <TotalTime>0</TotalTime>
  <Pages>3</Pages>
  <Words>609</Words>
  <Characters>4941</Characters>
  <Application>Microsoft Office Word</Application>
  <DocSecurity>8</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Oikarinen Ilkka PV KAIPR</dc:creator>
  <cp:lastModifiedBy>Hakkarainen Riitta H PV KAIPR</cp:lastModifiedBy>
  <cp:revision>2</cp:revision>
  <cp:lastPrinted>2007-03-02T15:33:00Z</cp:lastPrinted>
  <dcterms:created xsi:type="dcterms:W3CDTF">2023-08-11T07:58:00Z</dcterms:created>
  <dcterms:modified xsi:type="dcterms:W3CDTF">2023-08-11T07:58:00Z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
  </property>
  <property fmtid="{D5CDD505-2E9C-101B-9397-08002B2CF9AE}" pid="4" name="DocCardId">
    <vt:lpwstr>MT12534</vt:lpwstr>
  </property>
  <property fmtid="{D5CDD505-2E9C-101B-9397-08002B2CF9AE}" pid="5" name="PrivacyClass">
    <vt:lpwstr/>
  </property>
  <property fmtid="{D5CDD505-2E9C-101B-9397-08002B2CF9AE}" pid="6" name="NormiLaatijaLyhenne">
    <vt:lpwstr>KAIPR</vt:lpwstr>
  </property>
  <property fmtid="{D5CDD505-2E9C-101B-9397-08002B2CF9AE}" pid="7" name="NormiLaatijaSL">
    <vt:lpwstr/>
  </property>
</Properties>
</file>